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74" w:rsidRPr="007E2E13" w:rsidRDefault="00F07374">
      <w:pPr>
        <w:rPr>
          <w:rFonts w:ascii="Arial" w:hAnsi="Arial" w:cs="Arial"/>
          <w:u w:val="single"/>
        </w:rPr>
      </w:pPr>
      <w:r w:rsidRPr="007E2E13">
        <w:rPr>
          <w:rFonts w:ascii="Arial" w:hAnsi="Arial" w:cs="Arial"/>
          <w:u w:val="single"/>
        </w:rPr>
        <w:t>Programma nascholing doktersassistenten HAP Maastricht</w:t>
      </w:r>
    </w:p>
    <w:p w:rsidR="00F07374" w:rsidRPr="007E2E13" w:rsidRDefault="00F07374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r w:rsidRPr="00EE57BB">
              <w:rPr>
                <w:rFonts w:ascii="Arial" w:hAnsi="Arial" w:cs="Arial"/>
                <w:b/>
              </w:rPr>
              <w:t>Deskundigheidsbevordering triage &amp; communicatie</w:t>
            </w:r>
            <w:bookmarkEnd w:id="0"/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Cursusnaam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training communicatie &amp; triage</w:t>
            </w: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Type cursus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Cursus (of intervisie) met fysieke bijeenkomst</w:t>
            </w: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Opleidingsinstituut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ZIO Kwaliteit en Scholing</w:t>
            </w: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Punten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Beschrijving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E57BB">
              <w:rPr>
                <w:rFonts w:ascii="Arial" w:hAnsi="Arial" w:cs="Arial"/>
                <w:bCs/>
              </w:rPr>
              <w:t xml:space="preserve">Op een huisartsenpost en </w:t>
            </w:r>
            <w:proofErr w:type="spellStart"/>
            <w:r w:rsidRPr="00EE57BB">
              <w:rPr>
                <w:rFonts w:ascii="Arial" w:hAnsi="Arial" w:cs="Arial"/>
                <w:bCs/>
              </w:rPr>
              <w:t>dagpraktijk</w:t>
            </w:r>
            <w:proofErr w:type="spellEnd"/>
            <w:r w:rsidRPr="00EE57BB">
              <w:rPr>
                <w:rFonts w:ascii="Arial" w:hAnsi="Arial" w:cs="Arial"/>
                <w:bCs/>
              </w:rPr>
              <w:t xml:space="preserve"> beantwoorden assistenten telefonisch veel gezondheidsvragen, resulterend in een (zelfzorg)advies, consult, visite of verwijzing. Om bellers </w:t>
            </w:r>
            <w:r>
              <w:rPr>
                <w:rFonts w:ascii="Arial" w:hAnsi="Arial" w:cs="Arial"/>
                <w:bCs/>
              </w:rPr>
              <w:t xml:space="preserve">een adequaat zorgaanbod te bieden </w:t>
            </w:r>
            <w:r w:rsidRPr="00EE57BB">
              <w:rPr>
                <w:rFonts w:ascii="Arial" w:hAnsi="Arial" w:cs="Arial"/>
                <w:bCs/>
              </w:rPr>
              <w:t xml:space="preserve"> moeten de </w:t>
            </w:r>
            <w:r>
              <w:rPr>
                <w:rFonts w:ascii="Arial" w:hAnsi="Arial" w:cs="Arial"/>
                <w:bCs/>
              </w:rPr>
              <w:t>dokters</w:t>
            </w:r>
            <w:r w:rsidRPr="00EE57BB">
              <w:rPr>
                <w:rFonts w:ascii="Arial" w:hAnsi="Arial" w:cs="Arial"/>
                <w:bCs/>
              </w:rPr>
              <w:t xml:space="preserve">assistenten beschikken over </w:t>
            </w:r>
            <w:r>
              <w:rPr>
                <w:rFonts w:ascii="Arial" w:hAnsi="Arial" w:cs="Arial"/>
                <w:bCs/>
              </w:rPr>
              <w:t xml:space="preserve">voldoende </w:t>
            </w:r>
            <w:r w:rsidRPr="00EE57BB">
              <w:rPr>
                <w:rFonts w:ascii="Arial" w:hAnsi="Arial" w:cs="Arial"/>
                <w:bCs/>
              </w:rPr>
              <w:t xml:space="preserve">medische kennis en goede communicatievaardigheden. In de training deskundigheidsbevordering communicatie en triage krijgen doktersassistenten aan de hand van geselecteerde triagegesprekken </w:t>
            </w:r>
            <w:r>
              <w:rPr>
                <w:rFonts w:ascii="Arial" w:hAnsi="Arial" w:cs="Arial"/>
                <w:bCs/>
              </w:rPr>
              <w:t xml:space="preserve">feedback en daaraan gekoppelde vaardigheidstraining </w:t>
            </w:r>
            <w:r w:rsidRPr="00EE57BB">
              <w:rPr>
                <w:rFonts w:ascii="Arial" w:hAnsi="Arial" w:cs="Arial"/>
                <w:bCs/>
              </w:rPr>
              <w:t>teneinde een goed triagegesprek te kunnen voeren volgens de Nederlandse Triage Standaard</w:t>
            </w:r>
            <w:r>
              <w:rPr>
                <w:rFonts w:ascii="Arial" w:hAnsi="Arial" w:cs="Arial"/>
                <w:bCs/>
              </w:rPr>
              <w:t xml:space="preserve"> (NTS) en</w:t>
            </w:r>
            <w:r w:rsidRPr="00EE57BB">
              <w:rPr>
                <w:rFonts w:ascii="Arial" w:hAnsi="Arial" w:cs="Arial"/>
                <w:bCs/>
              </w:rPr>
              <w:t xml:space="preserve"> de HAAK-methodiek.</w:t>
            </w:r>
          </w:p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Soort scholingsactiviteit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 xml:space="preserve">Cursus </w:t>
            </w: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Studie materiaal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HAAK Handleiding, HAAK-scorelijst</w:t>
            </w:r>
            <w:r>
              <w:rPr>
                <w:rFonts w:ascii="Arial" w:hAnsi="Arial" w:cs="Arial"/>
              </w:rPr>
              <w:t>,</w:t>
            </w:r>
            <w:r w:rsidRPr="00EE57BB">
              <w:rPr>
                <w:rFonts w:ascii="Arial" w:hAnsi="Arial" w:cs="Arial"/>
              </w:rPr>
              <w:t xml:space="preserve"> NHG-Triagewijzer</w:t>
            </w:r>
            <w:r>
              <w:rPr>
                <w:rFonts w:ascii="Arial" w:hAnsi="Arial" w:cs="Arial"/>
              </w:rPr>
              <w:t xml:space="preserve"> en </w:t>
            </w:r>
            <w:r w:rsidR="0026341F">
              <w:rPr>
                <w:rFonts w:ascii="Arial" w:hAnsi="Arial" w:cs="Arial"/>
              </w:rPr>
              <w:t>hand-out</w:t>
            </w:r>
            <w:r>
              <w:rPr>
                <w:rFonts w:ascii="Arial" w:hAnsi="Arial" w:cs="Arial"/>
              </w:rPr>
              <w:t xml:space="preserve"> Roos van </w:t>
            </w:r>
            <w:proofErr w:type="spellStart"/>
            <w:r>
              <w:rPr>
                <w:rFonts w:ascii="Arial" w:hAnsi="Arial" w:cs="Arial"/>
              </w:rPr>
              <w:t>Leary</w:t>
            </w:r>
            <w:proofErr w:type="spellEnd"/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Leerdoelen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 xml:space="preserve">De doktersassistent heeft kennis van en inzicht in de </w:t>
            </w:r>
            <w:r>
              <w:rPr>
                <w:rFonts w:ascii="Arial" w:hAnsi="Arial" w:cs="Arial"/>
              </w:rPr>
              <w:t xml:space="preserve">NTS en </w:t>
            </w:r>
            <w:r w:rsidRPr="00EE57BB">
              <w:rPr>
                <w:rFonts w:ascii="Arial" w:hAnsi="Arial" w:cs="Arial"/>
              </w:rPr>
              <w:t>HAAK-methodiek</w:t>
            </w:r>
            <w:r w:rsidR="00D4385F">
              <w:rPr>
                <w:rFonts w:ascii="Arial" w:hAnsi="Arial" w:cs="Arial"/>
              </w:rPr>
              <w:t>;</w:t>
            </w:r>
          </w:p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 xml:space="preserve">De doktersassistent </w:t>
            </w:r>
            <w:r>
              <w:rPr>
                <w:rFonts w:ascii="Arial" w:hAnsi="Arial" w:cs="Arial"/>
              </w:rPr>
              <w:t>past</w:t>
            </w:r>
            <w:r w:rsidRPr="00EE57B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NTS- en HAAK-</w:t>
            </w:r>
            <w:r w:rsidRPr="00EE57BB">
              <w:rPr>
                <w:rFonts w:ascii="Arial" w:hAnsi="Arial" w:cs="Arial"/>
              </w:rPr>
              <w:t xml:space="preserve">methodiek </w:t>
            </w:r>
            <w:r>
              <w:rPr>
                <w:rFonts w:ascii="Arial" w:hAnsi="Arial" w:cs="Arial"/>
              </w:rPr>
              <w:t>adequaat</w:t>
            </w:r>
            <w:r w:rsidRPr="00EE57BB">
              <w:rPr>
                <w:rFonts w:ascii="Arial" w:hAnsi="Arial" w:cs="Arial"/>
              </w:rPr>
              <w:t xml:space="preserve"> toe</w:t>
            </w:r>
            <w:r w:rsidR="00D4385F">
              <w:rPr>
                <w:rFonts w:ascii="Arial" w:hAnsi="Arial" w:cs="Arial"/>
              </w:rPr>
              <w:t>;</w:t>
            </w:r>
          </w:p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De doktersassistent past de methodiek van triage</w:t>
            </w:r>
            <w:r>
              <w:rPr>
                <w:rFonts w:ascii="Arial" w:hAnsi="Arial" w:cs="Arial"/>
              </w:rPr>
              <w:t xml:space="preserve"> </w:t>
            </w:r>
            <w:r w:rsidRPr="00EE57BB">
              <w:rPr>
                <w:rFonts w:ascii="Arial" w:hAnsi="Arial" w:cs="Arial"/>
              </w:rPr>
              <w:t xml:space="preserve"> toe door </w:t>
            </w:r>
            <w:r>
              <w:rPr>
                <w:rFonts w:ascii="Arial" w:hAnsi="Arial" w:cs="Arial"/>
              </w:rPr>
              <w:t xml:space="preserve">adequaat </w:t>
            </w:r>
            <w:r w:rsidRPr="00EE57BB">
              <w:rPr>
                <w:rFonts w:ascii="Arial" w:hAnsi="Arial" w:cs="Arial"/>
              </w:rPr>
              <w:t xml:space="preserve">gebruik te maken </w:t>
            </w:r>
            <w:r w:rsidR="00D4385F">
              <w:rPr>
                <w:rFonts w:ascii="Arial" w:hAnsi="Arial" w:cs="Arial"/>
              </w:rPr>
              <w:t xml:space="preserve">van </w:t>
            </w:r>
            <w:r>
              <w:rPr>
                <w:rFonts w:ascii="Arial" w:hAnsi="Arial" w:cs="Arial"/>
              </w:rPr>
              <w:t>het aan</w:t>
            </w:r>
            <w:r w:rsidRPr="00EE57BB">
              <w:rPr>
                <w:rFonts w:ascii="Arial" w:hAnsi="Arial" w:cs="Arial"/>
              </w:rPr>
              <w:t xml:space="preserve"> de NHG-Triagewijzer</w:t>
            </w:r>
            <w:r>
              <w:rPr>
                <w:rFonts w:ascii="Arial" w:hAnsi="Arial" w:cs="Arial"/>
              </w:rPr>
              <w:t xml:space="preserve"> gekoppelde NTS-systeem</w:t>
            </w:r>
            <w:r w:rsidRPr="00EE57BB">
              <w:rPr>
                <w:rFonts w:ascii="Arial" w:hAnsi="Arial" w:cs="Arial"/>
              </w:rPr>
              <w:t>.</w:t>
            </w:r>
          </w:p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Docenten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Dr. Paul Ram</w:t>
            </w: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Programma</w:t>
            </w:r>
          </w:p>
        </w:tc>
        <w:tc>
          <w:tcPr>
            <w:tcW w:w="5418" w:type="dxa"/>
          </w:tcPr>
          <w:p w:rsidR="00E160D9" w:rsidRPr="00D4385F" w:rsidRDefault="00E160D9" w:rsidP="00E160D9">
            <w:pPr>
              <w:spacing w:after="0" w:line="240" w:lineRule="auto"/>
              <w:rPr>
                <w:rFonts w:ascii="Arial" w:hAnsi="Arial" w:cs="Arial"/>
              </w:rPr>
            </w:pPr>
            <w:r w:rsidRPr="00E160D9">
              <w:rPr>
                <w:rFonts w:ascii="Arial" w:hAnsi="Arial" w:cs="Arial"/>
              </w:rPr>
              <w:t>Gedurende 2 uur komt aan bod:</w:t>
            </w:r>
          </w:p>
          <w:p w:rsidR="00F07374" w:rsidRPr="00D4385F" w:rsidRDefault="00F07374" w:rsidP="00D4385F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D4385F">
              <w:rPr>
                <w:rFonts w:ascii="Arial" w:hAnsi="Arial" w:cs="Arial"/>
              </w:rPr>
              <w:t>beantwoorden  vragen NTS- en HAAK methodiek;</w:t>
            </w:r>
          </w:p>
          <w:p w:rsidR="00F07374" w:rsidRPr="00D4385F" w:rsidRDefault="00F07374" w:rsidP="00D4385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D4385F">
              <w:rPr>
                <w:rFonts w:ascii="Arial" w:hAnsi="Arial" w:cs="Arial"/>
              </w:rPr>
              <w:t xml:space="preserve">luisteren naar gesprekken n.a.v. feedbackwensen inbrengster; </w:t>
            </w:r>
          </w:p>
          <w:p w:rsidR="00F07374" w:rsidRPr="00E160D9" w:rsidRDefault="00F07374" w:rsidP="00E160D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160D9">
              <w:rPr>
                <w:rFonts w:ascii="Arial" w:hAnsi="Arial" w:cs="Arial"/>
              </w:rPr>
              <w:t xml:space="preserve">groep beoordeelt  </w:t>
            </w:r>
            <w:r w:rsidR="003265C8">
              <w:rPr>
                <w:rFonts w:ascii="Arial" w:hAnsi="Arial" w:cs="Arial"/>
              </w:rPr>
              <w:t xml:space="preserve">het beluisterde gesprek </w:t>
            </w:r>
            <w:r w:rsidRPr="00E160D9">
              <w:rPr>
                <w:rFonts w:ascii="Arial" w:hAnsi="Arial" w:cs="Arial"/>
              </w:rPr>
              <w:t>m.b.v. HAAK-lijst en Triagewijzer;</w:t>
            </w:r>
          </w:p>
          <w:p w:rsidR="00F07374" w:rsidRPr="00E160D9" w:rsidRDefault="00F07374" w:rsidP="00E160D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160D9">
              <w:rPr>
                <w:rFonts w:ascii="Arial" w:hAnsi="Arial" w:cs="Arial"/>
              </w:rPr>
              <w:t xml:space="preserve">interactieve feedback van  groep en trainer, “wat kan beter en zo ja, hoe?”;   </w:t>
            </w:r>
          </w:p>
          <w:p w:rsidR="00E160D9" w:rsidRDefault="003265C8" w:rsidP="00E160D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z.n</w:t>
            </w:r>
            <w:proofErr w:type="spellEnd"/>
            <w:r>
              <w:rPr>
                <w:rFonts w:ascii="Arial" w:hAnsi="Arial" w:cs="Arial"/>
              </w:rPr>
              <w:t>. oefent doktersassistent</w:t>
            </w:r>
            <w:r w:rsidR="00F07374" w:rsidRPr="00E160D9">
              <w:rPr>
                <w:rFonts w:ascii="Arial" w:hAnsi="Arial" w:cs="Arial"/>
              </w:rPr>
              <w:t xml:space="preserve"> betere aanpak (simulatie):  afgerond met zelfreflectie en feedback;</w:t>
            </w:r>
          </w:p>
          <w:p w:rsidR="00F07374" w:rsidRPr="00E160D9" w:rsidRDefault="00F07374" w:rsidP="00E160D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160D9">
              <w:rPr>
                <w:rFonts w:ascii="Arial" w:hAnsi="Arial" w:cs="Arial"/>
              </w:rPr>
              <w:t xml:space="preserve"> </w:t>
            </w:r>
            <w:r w:rsidR="00E160D9">
              <w:rPr>
                <w:rFonts w:ascii="Arial" w:hAnsi="Arial" w:cs="Arial"/>
              </w:rPr>
              <w:t xml:space="preserve">evaluatie en aanpassen POP </w:t>
            </w:r>
            <w:r w:rsidR="003265C8">
              <w:rPr>
                <w:rFonts w:ascii="Arial" w:hAnsi="Arial" w:cs="Arial"/>
              </w:rPr>
              <w:t>dokters</w:t>
            </w:r>
            <w:r w:rsidR="00E160D9">
              <w:rPr>
                <w:rFonts w:ascii="Arial" w:hAnsi="Arial" w:cs="Arial"/>
              </w:rPr>
              <w:t>assistent</w:t>
            </w:r>
          </w:p>
          <w:p w:rsidR="00F07374" w:rsidRPr="00EE57BB" w:rsidRDefault="00F07374" w:rsidP="00E160D9">
            <w:pPr>
              <w:tabs>
                <w:tab w:val="num" w:pos="175"/>
              </w:tabs>
              <w:spacing w:after="0" w:line="240" w:lineRule="auto"/>
              <w:ind w:left="175" w:hanging="141"/>
              <w:rPr>
                <w:rFonts w:ascii="Arial" w:hAnsi="Arial" w:cs="Arial"/>
              </w:rPr>
            </w:pPr>
            <w:r w:rsidRPr="00E160D9">
              <w:rPr>
                <w:rFonts w:ascii="Arial" w:hAnsi="Arial" w:cs="Arial"/>
              </w:rPr>
              <w:t xml:space="preserve">    </w:t>
            </w:r>
          </w:p>
        </w:tc>
      </w:tr>
      <w:tr w:rsidR="00F07374" w:rsidRPr="00EE57BB" w:rsidTr="00EE57BB">
        <w:tc>
          <w:tcPr>
            <w:tcW w:w="3794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Totaal aantal contacturen per jaar</w:t>
            </w:r>
          </w:p>
        </w:tc>
        <w:tc>
          <w:tcPr>
            <w:tcW w:w="5418" w:type="dxa"/>
          </w:tcPr>
          <w:p w:rsidR="00F07374" w:rsidRPr="00EE57BB" w:rsidRDefault="00F07374" w:rsidP="00EE57BB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2 x 2 uur per jaar</w:t>
            </w:r>
          </w:p>
        </w:tc>
      </w:tr>
    </w:tbl>
    <w:p w:rsidR="00F07374" w:rsidRDefault="00F07374">
      <w:pPr>
        <w:rPr>
          <w:rFonts w:ascii="Arial" w:hAnsi="Arial" w:cs="Arial"/>
        </w:rPr>
      </w:pPr>
    </w:p>
    <w:p w:rsidR="00F07374" w:rsidRDefault="00F07374">
      <w:pPr>
        <w:rPr>
          <w:rFonts w:ascii="Arial" w:hAnsi="Arial" w:cs="Arial"/>
        </w:rPr>
      </w:pPr>
    </w:p>
    <w:sectPr w:rsidR="00F07374" w:rsidSect="00CC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2BE"/>
    <w:multiLevelType w:val="hybridMultilevel"/>
    <w:tmpl w:val="B3AA1A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B71633"/>
    <w:multiLevelType w:val="hybridMultilevel"/>
    <w:tmpl w:val="2E7EF11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CD5BEA"/>
    <w:multiLevelType w:val="hybridMultilevel"/>
    <w:tmpl w:val="B3AA1A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6527D5"/>
    <w:multiLevelType w:val="hybridMultilevel"/>
    <w:tmpl w:val="B3AA1A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13"/>
    <w:rsid w:val="00001006"/>
    <w:rsid w:val="000E5730"/>
    <w:rsid w:val="00104298"/>
    <w:rsid w:val="001A51FF"/>
    <w:rsid w:val="001C2FBC"/>
    <w:rsid w:val="0026341F"/>
    <w:rsid w:val="002A557C"/>
    <w:rsid w:val="003265C8"/>
    <w:rsid w:val="00381489"/>
    <w:rsid w:val="005E2987"/>
    <w:rsid w:val="006F403B"/>
    <w:rsid w:val="007473B0"/>
    <w:rsid w:val="007E2E13"/>
    <w:rsid w:val="007F735B"/>
    <w:rsid w:val="009510B6"/>
    <w:rsid w:val="00A468AE"/>
    <w:rsid w:val="00B64D66"/>
    <w:rsid w:val="00BA2BEE"/>
    <w:rsid w:val="00BA5495"/>
    <w:rsid w:val="00BE2DB3"/>
    <w:rsid w:val="00CC1A1B"/>
    <w:rsid w:val="00D4385F"/>
    <w:rsid w:val="00DB7E64"/>
    <w:rsid w:val="00DC641A"/>
    <w:rsid w:val="00E160D9"/>
    <w:rsid w:val="00E566F1"/>
    <w:rsid w:val="00ED7AC7"/>
    <w:rsid w:val="00EE57BB"/>
    <w:rsid w:val="00F07374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29958-84B3-4B28-9DB5-E6B4AFE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1A1B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7E2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7F73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779"/>
    <w:rPr>
      <w:rFonts w:ascii="Times New Roman" w:hAnsi="Times New Roman"/>
      <w:sz w:val="0"/>
      <w:szCs w:val="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nascholing doktersassistenten HAP Maastricht</vt:lpstr>
    </vt:vector>
  </TitlesOfParts>
  <Company>MUMC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nascholing doktersassistenten HAP Maastricht</dc:title>
  <dc:creator>Posma E.M.H. (Erica)</dc:creator>
  <cp:lastModifiedBy>Brigitte Paulissen</cp:lastModifiedBy>
  <cp:revision>2</cp:revision>
  <dcterms:created xsi:type="dcterms:W3CDTF">2017-04-11T08:30:00Z</dcterms:created>
  <dcterms:modified xsi:type="dcterms:W3CDTF">2017-04-11T08:30:00Z</dcterms:modified>
</cp:coreProperties>
</file>